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p>
    <w:p>
      <w:pPr>
        <w:spacing w:line="420" w:lineRule="exact"/>
        <w:jc w:val="center"/>
        <w:rPr>
          <w:rFonts w:ascii="仿宋" w:hAnsi="仿宋" w:eastAsia="仿宋"/>
          <w:sz w:val="32"/>
        </w:rPr>
      </w:pPr>
      <w:r>
        <w:rPr>
          <w:rFonts w:hint="eastAsia" w:ascii="仿宋" w:hAnsi="仿宋" w:eastAsia="仿宋"/>
          <w:sz w:val="32"/>
        </w:rPr>
        <w:t>省中</w:t>
      </w:r>
      <w:r>
        <w:rPr>
          <w:rFonts w:hint="eastAsia" w:ascii="仿宋" w:hAnsi="仿宋" w:eastAsia="仿宋"/>
          <w:sz w:val="32"/>
          <w:lang w:val="en-US" w:eastAsia="zh-CN"/>
        </w:rPr>
        <w:t>伦</w:t>
      </w:r>
      <w:r>
        <w:rPr>
          <w:rFonts w:hint="eastAsia" w:ascii="仿宋" w:hAnsi="仿宋" w:eastAsia="仿宋"/>
          <w:sz w:val="32"/>
        </w:rPr>
        <w:t>〔</w:t>
      </w:r>
      <w:r>
        <w:rPr>
          <w:rFonts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w:t>
      </w:r>
      <w:r>
        <w:rPr>
          <w:rFonts w:hint="eastAsia" w:ascii="仿宋" w:hAnsi="仿宋" w:eastAsia="仿宋"/>
          <w:sz w:val="32"/>
          <w:lang w:val="en-US" w:eastAsia="zh-CN"/>
        </w:rPr>
        <w:t>87</w:t>
      </w:r>
      <w:r>
        <w:rPr>
          <w:rFonts w:hint="eastAsia" w:ascii="仿宋" w:hAnsi="仿宋" w:eastAsia="仿宋"/>
          <w:sz w:val="32"/>
        </w:rPr>
        <w:t>号</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宋体"/>
          <w:kern w:val="0"/>
          <w:sz w:val="28"/>
          <w:szCs w:val="28"/>
          <w:lang w:val="en-US" w:eastAsia="zh-CN"/>
        </w:rPr>
      </w:pPr>
    </w:p>
    <w:p>
      <w:pPr>
        <w:widowControl/>
        <w:spacing w:line="640" w:lineRule="exact"/>
        <w:jc w:val="center"/>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关于</w:t>
      </w:r>
      <w:r>
        <w:rPr>
          <w:rFonts w:hint="eastAsia" w:ascii="方正小标宋简体" w:hAnsi="方正小标宋简体" w:eastAsia="方正小标宋简体" w:cs="方正小标宋简体"/>
          <w:b w:val="0"/>
          <w:bCs/>
          <w:spacing w:val="0"/>
          <w:sz w:val="44"/>
          <w:szCs w:val="44"/>
          <w:lang w:eastAsia="zh-CN"/>
        </w:rPr>
        <w:t>修订</w:t>
      </w:r>
      <w:r>
        <w:rPr>
          <w:rFonts w:hint="eastAsia" w:ascii="方正小标宋简体" w:hAnsi="方正小标宋简体" w:eastAsia="方正小标宋简体" w:cs="方正小标宋简体"/>
          <w:b w:val="0"/>
          <w:bCs/>
          <w:spacing w:val="0"/>
          <w:sz w:val="44"/>
          <w:szCs w:val="44"/>
        </w:rPr>
        <w:t>《伦理委员会章程》的通知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各</w:t>
      </w:r>
      <w:r>
        <w:rPr>
          <w:rFonts w:hint="eastAsia" w:ascii="仿宋" w:hAnsi="仿宋" w:eastAsia="仿宋" w:cs="仿宋"/>
          <w:sz w:val="32"/>
          <w:szCs w:val="32"/>
          <w:lang w:eastAsia="zh-CN"/>
        </w:rPr>
        <w:t>部门</w:t>
      </w:r>
      <w:r>
        <w:rPr>
          <w:rFonts w:hint="eastAsia" w:ascii="仿宋" w:hAnsi="仿宋" w:eastAsia="仿宋" w:cs="仿宋"/>
          <w:sz w:val="32"/>
          <w:szCs w:val="32"/>
        </w:rPr>
        <w:t>，</w:t>
      </w:r>
      <w:r>
        <w:rPr>
          <w:rFonts w:hint="eastAsia" w:ascii="仿宋" w:hAnsi="仿宋" w:eastAsia="仿宋" w:cs="仿宋"/>
          <w:sz w:val="32"/>
          <w:szCs w:val="32"/>
          <w:lang w:eastAsia="zh-CN"/>
        </w:rPr>
        <w:t>各</w:t>
      </w:r>
      <w:r>
        <w:rPr>
          <w:rFonts w:hint="eastAsia" w:ascii="仿宋" w:hAnsi="仿宋" w:eastAsia="仿宋" w:cs="仿宋"/>
          <w:sz w:val="32"/>
          <w:szCs w:val="32"/>
        </w:rPr>
        <w:t>科室</w:t>
      </w:r>
      <w:r>
        <w:rPr>
          <w:rFonts w:hint="eastAsia" w:ascii="仿宋" w:hAnsi="仿宋" w:eastAsia="仿宋" w:cs="仿宋"/>
          <w:sz w:val="32"/>
          <w:szCs w:val="32"/>
          <w:lang w:eastAsia="zh-CN"/>
        </w:rPr>
        <w:t>、教研室</w:t>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我国卫生健康委《涉及人的生物医学研究伦理审查办法》，国家药品监督管理局《药物临床试验质量管理规范》（2020）、《药物临床试验伦理审查工作指导原则》（2010），《医疗器械临床试验质量管理规范》（2016）</w:t>
      </w:r>
      <w:r>
        <w:rPr>
          <w:rFonts w:hint="eastAsia" w:ascii="仿宋" w:hAnsi="仿宋" w:eastAsia="仿宋" w:cs="仿宋"/>
          <w:sz w:val="32"/>
          <w:szCs w:val="32"/>
          <w:lang w:eastAsia="zh-CN"/>
        </w:rPr>
        <w:t>，</w:t>
      </w:r>
      <w:r>
        <w:rPr>
          <w:rFonts w:hint="eastAsia" w:ascii="仿宋" w:hAnsi="仿宋" w:eastAsia="仿宋" w:cs="仿宋"/>
          <w:sz w:val="32"/>
          <w:szCs w:val="32"/>
        </w:rPr>
        <w:t>国家中医药管理局《中医药临床研究伦理审查管理规范》（2010）等法规和指南，</w:t>
      </w:r>
      <w:r>
        <w:rPr>
          <w:rFonts w:hint="eastAsia" w:ascii="仿宋" w:hAnsi="仿宋" w:eastAsia="仿宋" w:cs="仿宋"/>
          <w:sz w:val="32"/>
          <w:szCs w:val="32"/>
          <w:lang w:eastAsia="zh-CN"/>
        </w:rPr>
        <w:t>修订</w:t>
      </w:r>
      <w:r>
        <w:rPr>
          <w:rFonts w:hint="eastAsia" w:ascii="仿宋" w:hAnsi="仿宋" w:eastAsia="仿宋" w:cs="仿宋"/>
          <w:sz w:val="32"/>
          <w:szCs w:val="32"/>
        </w:rPr>
        <w:t>我院《伦理委员会章程》，伦理委员会的组建和换届由</w:t>
      </w:r>
      <w:r>
        <w:rPr>
          <w:rFonts w:hint="eastAsia" w:ascii="仿宋" w:hAnsi="仿宋" w:eastAsia="仿宋" w:cs="仿宋"/>
          <w:sz w:val="32"/>
          <w:szCs w:val="32"/>
          <w:lang w:eastAsia="zh-CN"/>
        </w:rPr>
        <w:t>院党委会议及院长办公会</w:t>
      </w:r>
      <w:r>
        <w:rPr>
          <w:rFonts w:hint="eastAsia" w:ascii="仿宋" w:hAnsi="仿宋" w:eastAsia="仿宋" w:cs="仿宋"/>
          <w:sz w:val="32"/>
          <w:szCs w:val="32"/>
        </w:rPr>
        <w:t>负责</w:t>
      </w:r>
      <w:r>
        <w:rPr>
          <w:rFonts w:hint="eastAsia" w:ascii="仿宋" w:hAnsi="仿宋" w:eastAsia="仿宋" w:cs="仿宋"/>
          <w:sz w:val="32"/>
          <w:szCs w:val="32"/>
          <w:lang w:eastAsia="zh-CN"/>
        </w:rPr>
        <w:t>审批</w:t>
      </w:r>
      <w:r>
        <w:rPr>
          <w:rFonts w:hint="eastAsia" w:ascii="仿宋" w:hAnsi="仿宋" w:eastAsia="仿宋" w:cs="仿宋"/>
          <w:sz w:val="32"/>
          <w:szCs w:val="32"/>
        </w:rPr>
        <w:t>，伦理委员会的相关工作遵照本章程执行。本章程自发布之日起执行。</w:t>
      </w:r>
    </w:p>
    <w:p>
      <w:pPr>
        <w:keepNext w:val="0"/>
        <w:keepLines w:val="0"/>
        <w:pageBreakBefore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附件：伦理委员会章程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（此页无正文内容）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val="en-US" w:eastAsia="zh-CN"/>
        </w:rPr>
        <w:t>江苏省中医院</w:t>
      </w:r>
      <w:r>
        <w:rPr>
          <w:rFonts w:hint="eastAsia" w:ascii="仿宋" w:hAnsi="仿宋" w:eastAsia="仿宋" w:cs="仿宋"/>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default" w:ascii="仿宋" w:hAnsi="仿宋" w:eastAsia="仿宋" w:cs="宋体"/>
          <w:kern w:val="0"/>
          <w:sz w:val="32"/>
          <w:szCs w:val="32"/>
          <w:lang w:val="en-US" w:eastAsia="zh-CN"/>
        </w:rPr>
      </w:pPr>
      <w:r>
        <w:rPr>
          <w:rFonts w:hint="eastAsia" w:ascii="仿宋" w:hAnsi="仿宋" w:eastAsia="仿宋" w:cs="仿宋"/>
          <w:sz w:val="32"/>
          <w:szCs w:val="32"/>
          <w:lang w:val="en-US" w:eastAsia="zh-CN"/>
        </w:rPr>
        <w:t xml:space="preserve"> 2020</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textAlignment w:val="auto"/>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spacing w:before="174" w:beforeLines="50" w:after="174" w:afterLines="50" w:line="640" w:lineRule="exact"/>
        <w:jc w:val="left"/>
        <w:rPr>
          <w:rFonts w:hint="eastAsia" w:ascii="黑体" w:hAnsi="黑体" w:eastAsia="黑体" w:cs="黑体"/>
          <w:sz w:val="32"/>
          <w:szCs w:val="32"/>
          <w:lang w:eastAsia="zh-CN"/>
        </w:rPr>
      </w:pPr>
    </w:p>
    <w:p>
      <w:pPr>
        <w:spacing w:before="174" w:beforeLines="50" w:after="174" w:afterLines="50" w:line="640" w:lineRule="exact"/>
        <w:jc w:val="left"/>
        <w:rPr>
          <w:rFonts w:hint="eastAsia" w:ascii="黑体" w:hAnsi="黑体" w:eastAsia="黑体" w:cs="黑体"/>
          <w:sz w:val="32"/>
          <w:szCs w:val="32"/>
          <w:lang w:eastAsia="zh-CN"/>
        </w:rPr>
      </w:pPr>
    </w:p>
    <w:p>
      <w:pPr>
        <w:spacing w:before="174" w:beforeLines="50" w:after="174" w:afterLines="50" w:line="640" w:lineRule="exact"/>
        <w:jc w:val="left"/>
        <w:rPr>
          <w:rFonts w:hint="eastAsia" w:ascii="黑体" w:hAnsi="黑体" w:eastAsia="黑体" w:cs="黑体"/>
          <w:sz w:val="32"/>
          <w:szCs w:val="32"/>
          <w:lang w:eastAsia="zh-CN"/>
        </w:rPr>
      </w:pPr>
    </w:p>
    <w:p>
      <w:pPr>
        <w:spacing w:before="174" w:beforeLines="50" w:after="174" w:afterLines="50" w:line="640" w:lineRule="exact"/>
        <w:jc w:val="left"/>
        <w:rPr>
          <w:rFonts w:hint="eastAsia" w:ascii="黑体" w:hAnsi="黑体" w:eastAsia="黑体" w:cs="黑体"/>
          <w:sz w:val="32"/>
          <w:szCs w:val="32"/>
          <w:lang w:eastAsia="zh-CN"/>
        </w:rPr>
      </w:pPr>
    </w:p>
    <w:p>
      <w:pPr>
        <w:spacing w:before="174" w:beforeLines="50" w:after="174" w:afterLines="50" w:line="640" w:lineRule="exact"/>
        <w:jc w:val="left"/>
        <w:rPr>
          <w:rFonts w:hint="eastAsia" w:ascii="黑体" w:hAnsi="黑体" w:eastAsia="黑体" w:cs="黑体"/>
          <w:sz w:val="32"/>
          <w:szCs w:val="32"/>
          <w:lang w:eastAsia="zh-CN"/>
        </w:rPr>
      </w:pPr>
    </w:p>
    <w:p>
      <w:pPr>
        <w:spacing w:before="174" w:beforeLines="50" w:after="174" w:afterLines="50" w:line="640" w:lineRule="exact"/>
        <w:jc w:val="left"/>
        <w:rPr>
          <w:rFonts w:hint="eastAsia" w:ascii="黑体" w:hAnsi="黑体" w:eastAsia="黑体" w:cs="黑体"/>
          <w:sz w:val="32"/>
          <w:szCs w:val="32"/>
          <w:lang w:eastAsia="zh-CN"/>
        </w:rPr>
      </w:pPr>
    </w:p>
    <w:p>
      <w:pPr>
        <w:spacing w:before="174" w:beforeLines="50" w:after="174" w:afterLines="50" w:line="640" w:lineRule="exact"/>
        <w:jc w:val="left"/>
        <w:rPr>
          <w:rFonts w:hint="eastAsia" w:ascii="黑体" w:hAnsi="黑体" w:eastAsia="黑体" w:cs="黑体"/>
          <w:sz w:val="32"/>
          <w:szCs w:val="32"/>
          <w:lang w:eastAsia="zh-CN"/>
        </w:rPr>
      </w:pPr>
    </w:p>
    <w:p>
      <w:pPr>
        <w:spacing w:before="174" w:beforeLines="50" w:after="174" w:afterLines="50" w:line="640" w:lineRule="exact"/>
        <w:jc w:val="left"/>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after="174" w:afterLines="50" w:line="640" w:lineRule="exact"/>
        <w:jc w:val="left"/>
        <w:textAlignment w:val="auto"/>
        <w:rPr>
          <w:rFonts w:hint="eastAsia" w:ascii="宋体" w:hAnsi="宋体" w:eastAsia="宋体" w:cs="宋体"/>
          <w:sz w:val="44"/>
          <w:szCs w:val="44"/>
        </w:rPr>
      </w:pPr>
      <w:r>
        <w:rPr>
          <w:rFonts w:hint="eastAsia" w:ascii="黑体" w:hAnsi="黑体" w:eastAsia="黑体" w:cs="黑体"/>
          <w:sz w:val="32"/>
          <w:szCs w:val="32"/>
          <w:lang w:eastAsia="zh-CN"/>
        </w:rPr>
        <w:t>附件</w:t>
      </w:r>
    </w:p>
    <w:p>
      <w:pPr>
        <w:spacing w:before="174" w:beforeLines="50" w:after="174" w:afterLines="50" w:line="640" w:lineRule="exact"/>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伦理委员会章程</w:t>
      </w:r>
    </w:p>
    <w:p>
      <w:pPr>
        <w:keepNext w:val="0"/>
        <w:keepLines w:val="0"/>
        <w:pageBreakBefore w:val="0"/>
        <w:widowControl w:val="0"/>
        <w:kinsoku/>
        <w:wordWrap/>
        <w:overflowPunct/>
        <w:topLinePunct w:val="0"/>
        <w:autoSpaceDE/>
        <w:autoSpaceDN/>
        <w:bidi w:val="0"/>
        <w:adjustRightInd/>
        <w:snapToGrid/>
        <w:spacing w:before="267" w:beforeLines="50"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为保护临床研究受试者的权益和安全，规范本伦理委员会的组织和运作，制定本章程。</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伦理委员会的宗旨是通过对临床研究项目的科学性、伦理合理性进行审查，确保受试者的尊严、安全和权益得到保护，促进生物医学研究达到科学和伦理的高标准，增强公众对临床研究的信任和支持。</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伦理审查和研究活动应遵循《中华人民共和国执业医师法》（1998），《中华人民共和国药品管理法》（2019），《中华人民共和国药品管理法实施条例》（2002，2016修订），国家药品监督管理局《药品注册管理办法》（2020）、《药物临床试验质量管理规范》（2020）、《药物临床试验伦理审查工作指导原则》（2010），《医疗器械临床试验质量管理规范》（2016），卫生健康委《涉及人的生物医学研究伦理审查办法》（2016），《药品不良反应报告和监测管理办法》（2011），国家中医药管理局《中医药临床研究伦理审查管理规范》（2010），国务院《医疗器械监督管理条例》（2014），国家药品监督管理总局《医疗器械注册管理办法》（2014），以及ICH GCP，《赫尔辛基宣言》，CIOMS《涉及人的健康相关研究国际伦理指南》（2016）等法律、法规、政策和指南。</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伦理委员会依法在国家和所在省级食品药品监督管理局、卫生行政管理部门备案，接受政府的卫生行政管理部门、药监行政管理部门的指导和监督。</w:t>
      </w:r>
    </w:p>
    <w:p>
      <w:pPr>
        <w:spacing w:line="640" w:lineRule="exact"/>
        <w:rPr>
          <w:rFonts w:hint="eastAsia" w:ascii="仿宋" w:hAnsi="仿宋" w:eastAsia="仿宋" w:cs="仿宋"/>
          <w:sz w:val="32"/>
          <w:szCs w:val="32"/>
        </w:rPr>
      </w:pPr>
    </w:p>
    <w:p>
      <w:pPr>
        <w:spacing w:line="640" w:lineRule="exact"/>
        <w:jc w:val="center"/>
        <w:rPr>
          <w:rFonts w:hint="eastAsia" w:ascii="仿宋" w:hAnsi="仿宋" w:eastAsia="仿宋" w:cs="仿宋"/>
          <w:sz w:val="32"/>
          <w:szCs w:val="32"/>
        </w:rPr>
      </w:pPr>
      <w:r>
        <w:rPr>
          <w:rFonts w:hint="eastAsia" w:ascii="黑体" w:hAnsi="黑体" w:eastAsia="黑体" w:cs="黑体"/>
          <w:sz w:val="32"/>
          <w:szCs w:val="32"/>
        </w:rPr>
        <w:t>第二章 组织</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伦理委员会名称：南京中医药大学附属医院伦理委员会（江苏省中医院伦理委员会）。</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伦理委员会地址：江苏省南京市汉中路155号。</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组织架构：伦理委员会隶属南京中医药大学附属医院（江苏省中医院）。医院根据伦理审查的范围，确定伦理委员会的组织架构；根据审查项目的数量，设置伦理委员会分会。医院设置伦理委员会办公室。</w:t>
      </w:r>
    </w:p>
    <w:p>
      <w:pPr>
        <w:spacing w:line="640" w:lineRule="exact"/>
        <w:ind w:firstLine="640" w:firstLineChars="200"/>
        <w:rPr>
          <w:rFonts w:hint="eastAsia" w:ascii="仿宋" w:hAnsi="仿宋" w:eastAsia="仿宋" w:cs="仿宋"/>
          <w:color w:val="000000"/>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职责：伦理委员会</w:t>
      </w:r>
      <w:r>
        <w:rPr>
          <w:rFonts w:hint="eastAsia" w:ascii="仿宋" w:hAnsi="仿宋" w:eastAsia="仿宋" w:cs="仿宋"/>
          <w:color w:val="000000"/>
          <w:sz w:val="32"/>
          <w:szCs w:val="32"/>
        </w:rPr>
        <w:t>对本单位承担的、以及在本单位内实施的涉及人类受试者的医学研究（包括可辨认身份的人体材料或数据的研究）进行独立、称职和及时的审查。伦理审查类别包括初始审查、跟踪审查和复审。伦理委员会办公室负责伦理委员会日常行政事务的管理工作。</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权力：</w:t>
      </w:r>
      <w:r>
        <w:rPr>
          <w:rFonts w:hint="eastAsia" w:ascii="仿宋" w:hAnsi="仿宋" w:eastAsia="仿宋" w:cs="仿宋"/>
          <w:kern w:val="0"/>
          <w:sz w:val="32"/>
          <w:szCs w:val="32"/>
        </w:rPr>
        <w:t>伦理委员会的运行必须独立于申办者、研究者，并避免任何不适当影响。</w:t>
      </w:r>
      <w:r>
        <w:rPr>
          <w:rFonts w:hint="eastAsia" w:ascii="仿宋" w:hAnsi="仿宋" w:eastAsia="仿宋" w:cs="仿宋"/>
          <w:sz w:val="32"/>
          <w:szCs w:val="32"/>
        </w:rPr>
        <w:t>伦理委员会有权批准/不批准一项临床研究，对批准的临床研究进行跟踪审查，终止或暂停已经批准的临床研究。</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行政资源：医院为伦理委员会提供独立的办公室，必要的办公条件，有可利用的档案室和会议室，以满足其职能的需求。医院任命足够数量的伦理委员会秘书与工作人员，以满足伦理委员会高质量工作的需求。医院为委员、独立顾问、秘书与工作人员提供充分的培训，使其能够胜任工作。</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财政资源：伦理委员会的行政经费列入医院财政预算。经费使用按照医院财务管理规定执行，可应要求公开支付给委员的劳务补偿。</w:t>
      </w:r>
    </w:p>
    <w:p>
      <w:pPr>
        <w:spacing w:line="640" w:lineRule="exact"/>
        <w:rPr>
          <w:rFonts w:hint="eastAsia" w:ascii="仿宋" w:hAnsi="仿宋" w:eastAsia="仿宋" w:cs="仿宋"/>
          <w:sz w:val="32"/>
          <w:szCs w:val="32"/>
        </w:rPr>
      </w:pPr>
    </w:p>
    <w:p>
      <w:pPr>
        <w:spacing w:line="640" w:lineRule="exact"/>
        <w:jc w:val="center"/>
        <w:rPr>
          <w:rFonts w:hint="eastAsia" w:ascii="仿宋" w:hAnsi="仿宋" w:eastAsia="仿宋" w:cs="仿宋"/>
          <w:sz w:val="32"/>
          <w:szCs w:val="32"/>
        </w:rPr>
      </w:pPr>
      <w:r>
        <w:rPr>
          <w:rFonts w:hint="eastAsia" w:ascii="黑体" w:hAnsi="黑体" w:eastAsia="黑体" w:cs="黑体"/>
          <w:sz w:val="32"/>
          <w:szCs w:val="32"/>
        </w:rPr>
        <w:t>第三章 组建与换届</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委员组成：伦理委员会委员的组成和数量应与所审查项目的专业类别和数量相符。研究伦理委员会的委员类别包括医药专业、非医药专业、与研究项目的组织者和研究机构（医院）不存在行政隶属关系的外单位的人员、法律专家、管理学、伦理学、社会学，并有不同性别的委员。临床研究机构主任/院长不兼任伦理委员会委员。</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委员的招募/推荐：伦理委员会采用公开招募的方式，结合有关各方的推荐并征询本人意见，形成委员候选人名单。应聘者应能保证参加培训，保证有足够的时间和精力参加审查工作。</w:t>
      </w:r>
    </w:p>
    <w:p>
      <w:pPr>
        <w:spacing w:line="640" w:lineRule="exact"/>
        <w:ind w:firstLine="420"/>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任命的机构与程序：医院院务常务委员会负责伦理委员会委员的任命事项。伦理委员会委员候选人员名单提交</w:t>
      </w:r>
      <w:r>
        <w:rPr>
          <w:rFonts w:hint="eastAsia" w:ascii="仿宋" w:hAnsi="仿宋" w:eastAsia="仿宋" w:cs="仿宋"/>
          <w:sz w:val="32"/>
          <w:szCs w:val="32"/>
          <w:lang w:eastAsia="zh-CN"/>
        </w:rPr>
        <w:t>院党委会议及院长办公会</w:t>
      </w:r>
      <w:r>
        <w:rPr>
          <w:rFonts w:hint="eastAsia" w:ascii="仿宋" w:hAnsi="仿宋" w:eastAsia="仿宋" w:cs="仿宋"/>
          <w:sz w:val="32"/>
          <w:szCs w:val="32"/>
        </w:rPr>
        <w:t>审查讨论，当选委员的同意票应超过法定人数的半数。如果医院</w:t>
      </w:r>
      <w:r>
        <w:rPr>
          <w:rFonts w:hint="eastAsia" w:ascii="仿宋" w:hAnsi="仿宋" w:eastAsia="仿宋" w:cs="仿宋"/>
          <w:sz w:val="32"/>
          <w:szCs w:val="32"/>
          <w:lang w:eastAsia="zh-CN"/>
        </w:rPr>
        <w:t>党委会议及院长办公会</w:t>
      </w:r>
      <w:r>
        <w:rPr>
          <w:rFonts w:hint="eastAsia" w:ascii="仿宋" w:hAnsi="仿宋" w:eastAsia="仿宋" w:cs="仿宋"/>
          <w:sz w:val="32"/>
          <w:szCs w:val="32"/>
        </w:rPr>
        <w:t>组成人员是被任命的委员，应从讨论决定程序中退出。伦理委员会组成人员以医院正式文件的方式任命。任命文件递交政府相关管理部门备案。</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接受任命的伦理委员会委员应参加GCP、研究伦理审查的初始培训和每年的继续教育；提交本人简历、资质证明文件，GCP与伦理审查培训证书；同意并签署委员声明，利益冲突声明，保密承诺，并同意公开自己的姓名、职业和隶属机构，同意公开与参加伦理审查工作相关的交通、劳务等补偿。</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主席：伦理委员会设主席1名，副主席1～2名。主席和副主席由委员选举产生，并经医院</w:t>
      </w:r>
      <w:r>
        <w:rPr>
          <w:rFonts w:hint="eastAsia" w:ascii="仿宋" w:hAnsi="仿宋" w:eastAsia="仿宋" w:cs="仿宋"/>
          <w:sz w:val="32"/>
          <w:szCs w:val="32"/>
          <w:lang w:eastAsia="zh-CN"/>
        </w:rPr>
        <w:t>党委会议及院长办公会</w:t>
      </w:r>
      <w:r>
        <w:rPr>
          <w:rFonts w:hint="eastAsia" w:ascii="仿宋" w:hAnsi="仿宋" w:eastAsia="仿宋" w:cs="仿宋"/>
          <w:sz w:val="32"/>
          <w:szCs w:val="32"/>
        </w:rPr>
        <w:t>任命。主席负责</w:t>
      </w:r>
      <w:r>
        <w:rPr>
          <w:rFonts w:hint="eastAsia" w:ascii="仿宋" w:hAnsi="仿宋" w:eastAsia="仿宋" w:cs="仿宋"/>
          <w:color w:val="000000"/>
          <w:sz w:val="32"/>
          <w:szCs w:val="32"/>
        </w:rPr>
        <w:t>主持审查会议，审签会议记录，审签决定文件。主席与其它委员之间不是管理与被管理的关系。</w:t>
      </w:r>
      <w:r>
        <w:rPr>
          <w:rFonts w:hint="eastAsia" w:ascii="仿宋" w:hAnsi="仿宋" w:eastAsia="仿宋" w:cs="仿宋"/>
          <w:sz w:val="32"/>
          <w:szCs w:val="32"/>
        </w:rPr>
        <w:t>主席因故不能履行职责时，可以委托副主席履行主席全部或部分职责。</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替补委员：在委员缺席、不能满足法定人数的情况下，由相同类别的委员替补。替补委员限于离任委员且持续参加培训者，或现任伦理委员会其它分会的委员。替补委员经医院院务常务委员会正式文件任命。替补委员具有与被替补委员相同的审查权限。</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任期：伦理委员会每届任期</w:t>
      </w:r>
      <w:r>
        <w:rPr>
          <w:rFonts w:hint="eastAsia" w:ascii="仿宋" w:hAnsi="仿宋" w:eastAsia="仿宋" w:cs="仿宋"/>
          <w:sz w:val="32"/>
          <w:szCs w:val="32"/>
          <w:lang w:val="en-US" w:eastAsia="zh-CN"/>
        </w:rPr>
        <w:t>4</w:t>
      </w:r>
      <w:r>
        <w:rPr>
          <w:rFonts w:hint="eastAsia" w:ascii="仿宋" w:hAnsi="仿宋" w:eastAsia="仿宋" w:cs="仿宋"/>
          <w:sz w:val="32"/>
          <w:szCs w:val="32"/>
        </w:rPr>
        <w:t>年。</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换届：换届应考虑审查能力的发展</w:t>
      </w:r>
      <w:r>
        <w:rPr>
          <w:rFonts w:hint="eastAsia" w:ascii="仿宋" w:hAnsi="仿宋" w:eastAsia="仿宋" w:cs="仿宋"/>
          <w:sz w:val="32"/>
          <w:szCs w:val="32"/>
          <w:lang w:eastAsia="zh-CN"/>
        </w:rPr>
        <w:t>与稳定</w:t>
      </w:r>
      <w:r>
        <w:rPr>
          <w:rFonts w:hint="eastAsia" w:ascii="仿宋" w:hAnsi="仿宋" w:eastAsia="仿宋" w:cs="仿宋"/>
          <w:sz w:val="32"/>
          <w:szCs w:val="32"/>
        </w:rPr>
        <w:t>，以及委员的专业类别。医药专业背景委员</w:t>
      </w:r>
      <w:r>
        <w:rPr>
          <w:rFonts w:hint="eastAsia" w:ascii="仿宋" w:hAnsi="仿宋" w:eastAsia="仿宋" w:cs="仿宋"/>
          <w:sz w:val="32"/>
          <w:szCs w:val="32"/>
          <w:lang w:eastAsia="zh-CN"/>
        </w:rPr>
        <w:t>应有一定比例的更新</w:t>
      </w:r>
      <w:r>
        <w:rPr>
          <w:rFonts w:hint="eastAsia" w:ascii="仿宋" w:hAnsi="仿宋" w:eastAsia="仿宋" w:cs="仿宋"/>
          <w:sz w:val="32"/>
          <w:szCs w:val="32"/>
        </w:rPr>
        <w:t>；</w:t>
      </w:r>
      <w:r>
        <w:rPr>
          <w:rFonts w:hint="eastAsia" w:ascii="仿宋" w:hAnsi="仿宋" w:eastAsia="仿宋" w:cs="仿宋"/>
          <w:sz w:val="32"/>
          <w:szCs w:val="32"/>
          <w:lang w:eastAsia="zh-CN"/>
        </w:rPr>
        <w:t>至少半数</w:t>
      </w:r>
      <w:r>
        <w:rPr>
          <w:rFonts w:hint="eastAsia" w:ascii="仿宋" w:hAnsi="仿宋" w:eastAsia="仿宋" w:cs="仿宋"/>
          <w:sz w:val="32"/>
          <w:szCs w:val="32"/>
        </w:rPr>
        <w:t>委员留任，以保证伦理委员会工作的连续性。换届候选委员采用公开招募、推荐的方式产生，医院</w:t>
      </w:r>
      <w:r>
        <w:rPr>
          <w:rFonts w:hint="eastAsia" w:ascii="仿宋" w:hAnsi="仿宋" w:eastAsia="仿宋" w:cs="仿宋"/>
          <w:sz w:val="32"/>
          <w:szCs w:val="32"/>
          <w:lang w:eastAsia="zh-CN"/>
        </w:rPr>
        <w:t>党委会议及院长办公会审批后</w:t>
      </w:r>
      <w:r>
        <w:rPr>
          <w:rFonts w:hint="eastAsia" w:ascii="仿宋" w:hAnsi="仿宋" w:eastAsia="仿宋" w:cs="仿宋"/>
          <w:sz w:val="32"/>
          <w:szCs w:val="32"/>
        </w:rPr>
        <w:t>任命。</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免职：以下情况可以免去委员资格：</w:t>
      </w:r>
      <w:r>
        <w:rPr>
          <w:rFonts w:hint="eastAsia" w:ascii="仿宋" w:hAnsi="仿宋" w:eastAsia="仿宋" w:cs="仿宋"/>
          <w:color w:val="000000"/>
          <w:sz w:val="32"/>
          <w:szCs w:val="32"/>
        </w:rPr>
        <w:t>本人书面申请辞去委员职务者；</w:t>
      </w:r>
      <w:r>
        <w:rPr>
          <w:rFonts w:hint="eastAsia" w:ascii="仿宋" w:hAnsi="仿宋" w:eastAsia="仿宋" w:cs="仿宋"/>
          <w:sz w:val="32"/>
          <w:szCs w:val="32"/>
        </w:rPr>
        <w:t>未能完成相关培训，难以胜任委员审查职责者；因各种原因缺席半数以上伦理审查会议者；因健康或工作调离等原因，不能继续履行委员职责者；因道德行为规范与委员职责相违背（如与审查项目存在利益冲突而不主动声明），不适宜继续担任委员者。</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免职程序：免职由</w:t>
      </w:r>
      <w:r>
        <w:rPr>
          <w:rFonts w:hint="eastAsia" w:ascii="仿宋" w:hAnsi="仿宋" w:eastAsia="仿宋" w:cs="仿宋"/>
          <w:sz w:val="32"/>
          <w:szCs w:val="32"/>
          <w:lang w:eastAsia="zh-CN"/>
        </w:rPr>
        <w:t>院党委会议及院长办公会</w:t>
      </w:r>
      <w:r>
        <w:rPr>
          <w:rFonts w:hint="eastAsia" w:ascii="仿宋" w:hAnsi="仿宋" w:eastAsia="仿宋" w:cs="仿宋"/>
          <w:sz w:val="32"/>
          <w:szCs w:val="32"/>
        </w:rPr>
        <w:t>讨论决定，同意免职的票数应超过法定人数的半数。免职决定以医院正式文件的方式公布。</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替换：因委员辞职或免职，可以启动委员替换程序。根据类别、资质、专业相当的原则招募/推荐候选委员；替换的委员由</w:t>
      </w:r>
      <w:r>
        <w:rPr>
          <w:rFonts w:hint="eastAsia" w:ascii="仿宋" w:hAnsi="仿宋" w:eastAsia="仿宋" w:cs="仿宋"/>
          <w:sz w:val="32"/>
          <w:szCs w:val="32"/>
          <w:lang w:eastAsia="zh-CN"/>
        </w:rPr>
        <w:t>院党委会议及院长办公会</w:t>
      </w:r>
      <w:r>
        <w:rPr>
          <w:rFonts w:hint="eastAsia" w:ascii="仿宋" w:hAnsi="仿宋" w:eastAsia="仿宋" w:cs="仿宋"/>
          <w:sz w:val="32"/>
          <w:szCs w:val="32"/>
        </w:rPr>
        <w:t>讨论决定，同意票应超过法定人数的半数。替换当选的委员以医院正式文件的方式任命。</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独立顾问：如果委员专业知识不能胜任某临床研究项目的审查，或某临床研究项目的受试者与委员的社会与文化背景明显不同时，可以聘请独立顾问。独立顾问应提交本人简历、资质证明文件，签署保密承诺与利益冲突声明。独立顾问应邀</w:t>
      </w:r>
      <w:r>
        <w:rPr>
          <w:rFonts w:hint="eastAsia" w:ascii="仿宋" w:hAnsi="仿宋" w:eastAsia="仿宋" w:cs="仿宋"/>
          <w:kern w:val="0"/>
          <w:sz w:val="32"/>
          <w:szCs w:val="32"/>
        </w:rPr>
        <w:t>对临床研究项目</w:t>
      </w:r>
      <w:r>
        <w:rPr>
          <w:rFonts w:hint="eastAsia" w:ascii="仿宋" w:hAnsi="仿宋" w:eastAsia="仿宋" w:cs="仿宋"/>
          <w:color w:val="000000"/>
          <w:sz w:val="32"/>
          <w:szCs w:val="32"/>
        </w:rPr>
        <w:t>的某方面问题提供咨询意见，但不具有表</w:t>
      </w:r>
      <w:r>
        <w:rPr>
          <w:rFonts w:hint="eastAsia" w:ascii="仿宋" w:hAnsi="仿宋" w:eastAsia="仿宋" w:cs="仿宋"/>
          <w:sz w:val="32"/>
          <w:szCs w:val="32"/>
        </w:rPr>
        <w:t>决权。</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伦理委员会主任和办公室人员：伦理委员会设（行政）主任1名，</w:t>
      </w:r>
      <w:r>
        <w:rPr>
          <w:rFonts w:hint="eastAsia" w:ascii="仿宋" w:hAnsi="仿宋" w:eastAsia="仿宋" w:cs="仿宋"/>
          <w:color w:val="000000"/>
          <w:sz w:val="32"/>
          <w:szCs w:val="32"/>
        </w:rPr>
        <w:t>负责伦理委员会和办公室的行政管理工作，</w:t>
      </w:r>
      <w:r>
        <w:rPr>
          <w:rFonts w:hint="eastAsia" w:ascii="仿宋" w:hAnsi="仿宋" w:eastAsia="仿宋" w:cs="仿宋"/>
          <w:sz w:val="32"/>
          <w:szCs w:val="32"/>
        </w:rPr>
        <w:t>并兼任伦理委员会委员，承担委员的项目审查职责</w:t>
      </w:r>
      <w:r>
        <w:rPr>
          <w:rFonts w:hint="eastAsia" w:ascii="仿宋" w:hAnsi="仿宋" w:eastAsia="仿宋" w:cs="仿宋"/>
          <w:color w:val="000000"/>
          <w:sz w:val="32"/>
          <w:szCs w:val="32"/>
        </w:rPr>
        <w:t>；办公室设</w:t>
      </w:r>
      <w:r>
        <w:rPr>
          <w:rFonts w:hint="eastAsia" w:ascii="仿宋" w:hAnsi="仿宋" w:eastAsia="仿宋" w:cs="仿宋"/>
          <w:sz w:val="32"/>
          <w:szCs w:val="32"/>
        </w:rPr>
        <w:t>秘书、工作人员若干名。伦理委员会主任和办公室人员由医院院务常委员会任命。</w:t>
      </w:r>
    </w:p>
    <w:p>
      <w:pPr>
        <w:spacing w:line="640" w:lineRule="exact"/>
        <w:rPr>
          <w:rFonts w:hint="eastAsia" w:ascii="仿宋" w:hAnsi="仿宋" w:eastAsia="仿宋" w:cs="仿宋"/>
          <w:sz w:val="32"/>
          <w:szCs w:val="32"/>
        </w:rPr>
      </w:pPr>
    </w:p>
    <w:p>
      <w:pPr>
        <w:spacing w:line="640" w:lineRule="exact"/>
        <w:jc w:val="center"/>
        <w:rPr>
          <w:rFonts w:hint="eastAsia" w:ascii="仿宋" w:hAnsi="仿宋" w:eastAsia="仿宋" w:cs="仿宋"/>
          <w:sz w:val="32"/>
          <w:szCs w:val="32"/>
        </w:rPr>
      </w:pPr>
      <w:r>
        <w:rPr>
          <w:rFonts w:hint="eastAsia" w:ascii="黑体" w:hAnsi="黑体" w:eastAsia="黑体" w:cs="黑体"/>
          <w:sz w:val="32"/>
          <w:szCs w:val="32"/>
        </w:rPr>
        <w:t>第四章 运作</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审查方式：伦理委员会的审查方式有会议审查，紧急会议审查，快速审查。实行主审制，为每个审查项目安排主审委员，填写审查工作表。会议审查是伦理委员会主要的审查工作方式，每月定期召开审查会议。委员在会前预审送审项目。研究过程中出现重大或严重问题，危及受试者安全，应召开紧急会议审查。快速审查是会议审查的补充形式，目的是为了提高工作效率，主要适用于不大于最小风险的研究项目；临床研究方案的较小修正，不影响研究风险受益比；尚未纳入受试者或已完成干预措施的研究项目；预期严重不良事件审查。</w:t>
      </w:r>
    </w:p>
    <w:p>
      <w:pPr>
        <w:spacing w:line="640" w:lineRule="exact"/>
        <w:ind w:firstLine="640" w:firstLineChars="200"/>
        <w:rPr>
          <w:rFonts w:hint="eastAsia" w:ascii="仿宋" w:hAnsi="仿宋" w:eastAsia="仿宋" w:cs="仿宋"/>
          <w:color w:val="C00000"/>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法定人数：应超过伦理委员会组成人员的半数，并不少于</w:t>
      </w:r>
      <w:r>
        <w:rPr>
          <w:rFonts w:hint="eastAsia" w:ascii="仿宋" w:hAnsi="仿宋" w:eastAsia="仿宋" w:cs="仿宋"/>
          <w:sz w:val="32"/>
          <w:szCs w:val="32"/>
          <w:lang w:val="en-US" w:eastAsia="zh-CN"/>
        </w:rPr>
        <w:t>7</w:t>
      </w:r>
      <w:r>
        <w:rPr>
          <w:rFonts w:hint="eastAsia" w:ascii="仿宋" w:hAnsi="仿宋" w:eastAsia="仿宋" w:cs="仿宋"/>
          <w:sz w:val="32"/>
          <w:szCs w:val="32"/>
        </w:rPr>
        <w:t>人；包括医药专业、非医药专业、独立于研究实施机构之外的委员，以及不同性别的委员。参加伦理审查决定的人员（主席和投票的委员）应符合法定人数。</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审查决定：送审文件齐全，符合法定人数，申请人、独立顾问、以及与研究项目存在利益冲突的委员离场，按审查要素和审查要点进行充分的审查讨论后，以投票的方式做出决定；没有参与会议讨论的委员不能投票；主席或被授权主持会议的副主席不投票，只有当两种审查意见的票数相等时，或各种审查意见的票数都不足半数时，主席或被授权主持会议的副主席才可以投票。研究伦理审查以超过投票委员半数票的意见作为审查决定。会后及时（不超过5个工作日）传达审查决定或意见。</w:t>
      </w:r>
      <w:r>
        <w:rPr>
          <w:rFonts w:hint="eastAsia" w:ascii="仿宋" w:hAnsi="仿宋" w:eastAsia="仿宋" w:cs="仿宋"/>
          <w:color w:val="000000"/>
          <w:sz w:val="32"/>
          <w:szCs w:val="32"/>
        </w:rPr>
        <w:t>研究者、或研究利益相关方对伦理委员会的审查决定有不同意见，可以提交复审，与伦理委员会委员和办公室沟通交流，或向</w:t>
      </w:r>
      <w:r>
        <w:rPr>
          <w:rFonts w:hint="eastAsia" w:ascii="仿宋" w:hAnsi="仿宋" w:eastAsia="仿宋" w:cs="仿宋"/>
          <w:sz w:val="32"/>
          <w:szCs w:val="32"/>
        </w:rPr>
        <w:t>医院质量管理部门申诉。</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利益冲突管理：</w:t>
      </w:r>
      <w:r>
        <w:rPr>
          <w:rFonts w:hint="eastAsia" w:ascii="仿宋" w:hAnsi="仿宋" w:eastAsia="仿宋" w:cs="仿宋"/>
          <w:color w:val="000000"/>
          <w:sz w:val="32"/>
          <w:szCs w:val="32"/>
        </w:rPr>
        <w:t>遵循</w:t>
      </w:r>
      <w:r>
        <w:rPr>
          <w:rFonts w:hint="eastAsia" w:ascii="仿宋" w:hAnsi="仿宋" w:eastAsia="仿宋" w:cs="仿宋"/>
          <w:sz w:val="32"/>
          <w:szCs w:val="32"/>
        </w:rPr>
        <w:t>利益冲突政策，</w:t>
      </w:r>
      <w:r>
        <w:rPr>
          <w:rFonts w:hint="eastAsia" w:ascii="仿宋" w:hAnsi="仿宋" w:eastAsia="仿宋" w:cs="仿宋"/>
          <w:color w:val="000000"/>
          <w:sz w:val="32"/>
          <w:szCs w:val="32"/>
        </w:rPr>
        <w:t>与研究项目存在利益冲突的委员/独立顾问应主动声明，并退出该项目会议审查的讨论和决定程序，不参与该项目的快速审查，不担任该项目的主审委员。与审查项目存在利益冲突的委员可以发表意见并回答其它委员的提问。一般不邀请有利益冲突的人员担任独立顾问，特殊情况下</w:t>
      </w:r>
      <w:r>
        <w:rPr>
          <w:rFonts w:hint="eastAsia" w:ascii="仿宋" w:hAnsi="仿宋" w:eastAsia="仿宋" w:cs="仿宋"/>
          <w:sz w:val="32"/>
          <w:szCs w:val="32"/>
        </w:rPr>
        <w:t>允许有利益冲突的独立顾问向伦理委员会提供咨询信息</w:t>
      </w:r>
      <w:r>
        <w:rPr>
          <w:rFonts w:hint="eastAsia" w:ascii="仿宋" w:hAnsi="仿宋" w:eastAsia="仿宋" w:cs="仿宋"/>
          <w:color w:val="000000"/>
          <w:sz w:val="32"/>
          <w:szCs w:val="32"/>
        </w:rPr>
        <w:t>。</w:t>
      </w:r>
      <w:r>
        <w:rPr>
          <w:rFonts w:hint="eastAsia" w:ascii="仿宋" w:hAnsi="仿宋" w:eastAsia="仿宋" w:cs="仿宋"/>
          <w:sz w:val="32"/>
          <w:szCs w:val="32"/>
        </w:rPr>
        <w:t>伦理委员会应审查研究人员与研究项目之间的利益冲突，必要时采取限制性措施。</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保密：伦理委员会委员/独立顾问对送审项目的文件负有保密责任和义务，审查完成后，及时交回所有送审文件与审查材料，不得私自复制与外传。</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协作：医院所有与受试者保护的相关部门应协同伦理委员会工作，明确各自在伦理审查和研究监管中的职责，保证本医院承担的、以及在本医院内实施的所有涉及人的生物医学研究项目都提交伦理审查，受试者的健康和权益得到保护；保证开展研究中所涉及的组织机构利益冲突、委员和研究人员的个人利益冲突得到最大限度的减少或消除；有效的报告和处理违背法规与方案的情况；建立与受试者、研究者或研究利益相关方有效的沟通渠道，对其所关心的问题和诉求做出回应。</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伦理委员会应建立与其它机构伦理委员会有效的沟通交流机制，协作完成多中心临床研究的伦理审查。</w:t>
      </w:r>
    </w:p>
    <w:p>
      <w:pPr>
        <w:spacing w:line="64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质量管理：伦理委员会接受医院质量管理部门对伦理委员会工作质量的检查评估；接受卫生行政部门、药品监督管理部门的监督管理；接受独立的、外部的质量评估或认证。伦理委员会对检查发现的问题采取相应的改进措施。</w:t>
      </w:r>
    </w:p>
    <w:p>
      <w:pPr>
        <w:spacing w:line="640" w:lineRule="exac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第二十九条</w:t>
      </w:r>
      <w:r>
        <w:rPr>
          <w:rFonts w:hint="eastAsia" w:ascii="仿宋" w:hAnsi="仿宋" w:eastAsia="仿宋" w:cs="仿宋"/>
          <w:sz w:val="32"/>
          <w:szCs w:val="32"/>
        </w:rPr>
        <w:t xml:space="preserve"> 监督管理：伦理委员会主任向分管院领导报告工作，向医院、政府食品药品监督管理部门报告年度伦理审查工作情况。医院质量管理部门</w:t>
      </w:r>
      <w:r>
        <w:rPr>
          <w:rFonts w:hint="eastAsia" w:ascii="仿宋" w:hAnsi="仿宋" w:eastAsia="仿宋" w:cs="仿宋"/>
          <w:color w:val="000000"/>
          <w:sz w:val="32"/>
          <w:szCs w:val="32"/>
        </w:rPr>
        <w:t>负责受理对伦理委员会决定的申诉或其它诉求。</w:t>
      </w:r>
      <w:r>
        <w:rPr>
          <w:rFonts w:hint="eastAsia" w:ascii="仿宋" w:hAnsi="仿宋" w:eastAsia="仿宋" w:cs="仿宋"/>
          <w:sz w:val="32"/>
          <w:szCs w:val="32"/>
        </w:rPr>
        <w:t>对伦理委员会违反法规的“同意”决定，</w:t>
      </w:r>
      <w:r>
        <w:rPr>
          <w:rFonts w:hint="eastAsia" w:ascii="仿宋" w:hAnsi="仿宋" w:eastAsia="仿宋" w:cs="仿宋"/>
          <w:color w:val="000000"/>
          <w:sz w:val="32"/>
          <w:szCs w:val="32"/>
        </w:rPr>
        <w:t>医院党委会议及院长办公会</w:t>
      </w:r>
      <w:r>
        <w:rPr>
          <w:rFonts w:hint="eastAsia" w:ascii="仿宋" w:hAnsi="仿宋" w:eastAsia="仿宋" w:cs="仿宋"/>
          <w:color w:val="000000"/>
          <w:sz w:val="32"/>
          <w:szCs w:val="32"/>
          <w:lang w:eastAsia="zh-CN"/>
        </w:rPr>
        <w:t>审议后</w:t>
      </w:r>
      <w:r>
        <w:rPr>
          <w:rFonts w:hint="eastAsia" w:ascii="仿宋" w:hAnsi="仿宋" w:eastAsia="仿宋" w:cs="仿宋"/>
          <w:color w:val="000000"/>
          <w:sz w:val="32"/>
          <w:szCs w:val="32"/>
        </w:rPr>
        <w:t>可</w:t>
      </w:r>
      <w:r>
        <w:rPr>
          <w:rFonts w:hint="eastAsia" w:ascii="仿宋" w:hAnsi="仿宋" w:eastAsia="仿宋" w:cs="仿宋"/>
          <w:sz w:val="32"/>
          <w:szCs w:val="32"/>
        </w:rPr>
        <w:t>要求伦理委员会重审，或中止所批准的研究项目，伦理委员会也可以启动主动纠错程序。</w:t>
      </w: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lang w:eastAsia="zh-CN"/>
        </w:rPr>
        <w:sectPr>
          <w:footerReference r:id="rId5" w:type="first"/>
          <w:footerReference r:id="rId3" w:type="default"/>
          <w:footerReference r:id="rId4" w:type="even"/>
          <w:pgSz w:w="11906" w:h="16838"/>
          <w:pgMar w:top="2098" w:right="1644" w:bottom="1588" w:left="1644" w:header="851" w:footer="1361" w:gutter="0"/>
          <w:pgNumType w:fmt="decimal"/>
          <w:cols w:space="720" w:num="1"/>
          <w:docGrid w:type="lines" w:linePitch="530" w:charSpace="-3633"/>
        </w:sectPr>
      </w:pPr>
      <w:bookmarkStart w:id="0" w:name="_GoBack"/>
      <w:bookmarkEnd w:id="0"/>
    </w:p>
    <w:p>
      <w:pPr>
        <w:widowControl/>
        <w:rPr>
          <w:rFonts w:hint="eastAsia" w:ascii="仿宋" w:hAnsi="仿宋" w:eastAsia="仿宋" w:cs="宋体"/>
          <w:kern w:val="0"/>
          <w:sz w:val="32"/>
          <w:szCs w:val="32"/>
          <w:lang w:eastAsia="zh-CN"/>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仿宋" w:hAnsi="仿宋" w:eastAsia="仿宋" w:cs="宋体"/>
          <w:kern w:val="0"/>
          <w:sz w:val="32"/>
          <w:szCs w:val="32"/>
        </w:rPr>
      </w:pP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spacing w:line="580" w:lineRule="exact"/>
        <w:rPr>
          <w:rFonts w:hint="eastAsia" w:ascii="仿宋" w:hAnsi="仿宋" w:eastAsia="仿宋"/>
          <w:color w:val="000000"/>
          <w:sz w:val="28"/>
          <w:szCs w:val="28"/>
        </w:rPr>
      </w:pPr>
    </w:p>
    <w:p>
      <w:pPr>
        <w:pStyle w:val="18"/>
        <w:snapToGrid w:val="0"/>
        <w:spacing w:line="100" w:lineRule="atLeast"/>
        <w:ind w:left="420" w:right="0" w:hanging="420" w:hangingChars="150"/>
        <w:jc w:val="both"/>
        <w:rPr>
          <w:rFonts w:ascii="仿宋" w:hAnsi="仿宋" w:eastAsia="仿宋"/>
          <w:sz w:val="28"/>
          <w:szCs w:val="28"/>
        </w:rPr>
      </w:pPr>
      <w:r>
        <w:rPr>
          <w:rFonts w:ascii="仿宋" w:hAnsi="仿宋" w:eastAsia="仿宋"/>
          <w:sz w:val="28"/>
          <w:szCs w:val="28"/>
        </w:rPr>
        <w:object>
          <v:shape id="_x0000_i1025" o:spt="75" type="#_x0000_t75" style="height:2.25pt;width:442.5pt;" o:ole="t" filled="f" o:preferrelative="t" stroked="f" coordsize="21600,21600">
            <v:path/>
            <v:fill on="f" focussize="0,0"/>
            <v:stroke on="f" joinstyle="miter"/>
            <v:imagedata r:id="rId12" o:title="355525741425286137593"/>
            <o:lock v:ext="edit" aspectratio="f"/>
            <w10:wrap type="none"/>
            <w10:anchorlock/>
          </v:shape>
          <o:OLEObject Type="Embed" ProgID="Excel.Sheet.8" ShapeID="_x0000_i1025" DrawAspect="Content" ObjectID="_1468075725" r:id="rId11">
            <o:LockedField>false</o:LockedField>
          </o:OLEObject>
        </w:object>
      </w:r>
      <w:r>
        <w:rPr>
          <w:rFonts w:hint="eastAsia" w:ascii="仿宋" w:hAnsi="仿宋" w:eastAsia="仿宋"/>
          <w:sz w:val="28"/>
          <w:szCs w:val="28"/>
        </w:rPr>
        <w:t>江苏省中医</w:t>
      </w:r>
      <w:r>
        <w:rPr>
          <w:rFonts w:hint="eastAsia" w:ascii="仿宋" w:hAnsi="仿宋" w:eastAsia="仿宋"/>
          <w:sz w:val="28"/>
          <w:szCs w:val="28"/>
          <w:lang w:eastAsia="zh-CN"/>
        </w:rPr>
        <w:t>院党政综合办公室</w:t>
      </w:r>
      <w:r>
        <w:rPr>
          <w:rFonts w:ascii="仿宋" w:hAnsi="仿宋" w:eastAsia="仿宋"/>
          <w:sz w:val="28"/>
          <w:szCs w:val="28"/>
        </w:rPr>
        <w:tab/>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ascii="仿宋" w:hAnsi="仿宋" w:eastAsia="仿宋"/>
          <w:sz w:val="28"/>
          <w:szCs w:val="28"/>
        </w:rPr>
        <w:t xml:space="preserve">  20</w:t>
      </w:r>
      <w:r>
        <w:rPr>
          <w:rFonts w:hint="eastAsia" w:ascii="仿宋" w:hAnsi="仿宋" w:eastAsia="仿宋"/>
          <w:sz w:val="28"/>
          <w:szCs w:val="28"/>
          <w:lang w:val="en-US" w:eastAsia="zh-CN"/>
        </w:rPr>
        <w:t>20</w:t>
      </w:r>
      <w:r>
        <w:rPr>
          <w:rFonts w:ascii="仿宋" w:hAnsi="仿宋" w:eastAsia="仿宋"/>
          <w:sz w:val="28"/>
          <w:szCs w:val="28"/>
        </w:rPr>
        <w:t>年</w:t>
      </w:r>
      <w:r>
        <w:rPr>
          <w:rFonts w:hint="eastAsia" w:ascii="仿宋" w:hAnsi="仿宋" w:eastAsia="仿宋"/>
          <w:sz w:val="28"/>
          <w:szCs w:val="28"/>
          <w:lang w:val="en-US" w:eastAsia="zh-CN"/>
        </w:rPr>
        <w:t>10</w:t>
      </w:r>
      <w:r>
        <w:rPr>
          <w:rFonts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w:t>
      </w:r>
      <w:r>
        <w:rPr>
          <w:rFonts w:ascii="仿宋" w:hAnsi="仿宋" w:eastAsia="仿宋"/>
          <w:sz w:val="28"/>
          <w:szCs w:val="28"/>
        </w:rPr>
        <w:t>印发</w:t>
      </w:r>
    </w:p>
    <w:p>
      <w:pPr>
        <w:pStyle w:val="18"/>
        <w:snapToGrid w:val="0"/>
        <w:spacing w:line="100" w:lineRule="atLeast"/>
        <w:ind w:left="420" w:right="0" w:hanging="420" w:hangingChars="150"/>
        <w:jc w:val="both"/>
        <w:rPr>
          <w:rFonts w:ascii="仿宋" w:hAnsi="仿宋" w:eastAsia="仿宋"/>
          <w:sz w:val="28"/>
          <w:szCs w:val="28"/>
        </w:rPr>
        <w:sectPr>
          <w:footerReference r:id="rId6" w:type="default"/>
          <w:footerReference r:id="rId7" w:type="even"/>
          <w:pgSz w:w="11906" w:h="16838"/>
          <w:pgMar w:top="2098" w:right="1644" w:bottom="1588" w:left="1644" w:header="851" w:footer="1361" w:gutter="0"/>
          <w:pgNumType w:fmt="decimal"/>
          <w:cols w:space="720" w:num="1"/>
          <w:docGrid w:type="lines" w:linePitch="530" w:charSpace="-3633"/>
        </w:sectPr>
      </w:pPr>
      <w:r>
        <w:rPr>
          <w:rFonts w:ascii="仿宋" w:hAnsi="仿宋" w:eastAsia="仿宋"/>
          <w:sz w:val="28"/>
          <w:szCs w:val="28"/>
        </w:rPr>
        <w:object>
          <v:shape id="_x0000_i1026" o:spt="75" type="#_x0000_t75" style="height:2.25pt;width:442.5pt;" o:ole="t" filled="f" o:preferrelative="t" stroked="f" coordsize="21600,21600">
            <v:path/>
            <v:fill on="f" focussize="0,0"/>
            <v:stroke on="f" joinstyle="miter"/>
            <v:imagedata r:id="rId12" o:title="355525741425286137593"/>
            <o:lock v:ext="edit" aspectratio="f"/>
            <w10:wrap type="none"/>
            <w10:anchorlock/>
          </v:shape>
          <o:OLEObject Type="Embed" ProgID="Excel.Sheet.8" ShapeID="_x0000_i1026" DrawAspect="Content" ObjectID="_1468075726" r:id="rId13">
            <o:LockedField>false</o:LockedField>
          </o:OLEObject>
        </w:object>
      </w:r>
    </w:p>
    <w:p>
      <w:pPr>
        <w:pStyle w:val="18"/>
        <w:snapToGrid w:val="0"/>
        <w:spacing w:line="100" w:lineRule="atLeast"/>
        <w:ind w:left="420" w:right="0" w:hanging="420" w:hangingChars="150"/>
        <w:jc w:val="both"/>
        <w:rPr>
          <w:rFonts w:ascii="仿宋" w:hAnsi="仿宋" w:eastAsia="仿宋"/>
          <w:sz w:val="28"/>
          <w:szCs w:val="28"/>
        </w:rPr>
      </w:pPr>
    </w:p>
    <w:sectPr>
      <w:footerReference r:id="rId8" w:type="default"/>
      <w:footerReference r:id="rId9" w:type="even"/>
      <w:pgSz w:w="11906" w:h="16838"/>
      <w:pgMar w:top="2098" w:right="1644" w:bottom="1588" w:left="1644" w:header="851" w:footer="1361" w:gutter="0"/>
      <w:pgNumType w:fmt="decimal"/>
      <w:cols w:space="720" w:num="1"/>
      <w:docGrid w:type="lines" w:linePitch="530"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Calibri Light">
    <w:altName w:val="NumberOnly"/>
    <w:panose1 w:val="020F0302020204030204"/>
    <w:charset w:val="00"/>
    <w:family w:val="swiss"/>
    <w:pitch w:val="default"/>
    <w:sig w:usb0="00000000" w:usb1="00000000" w:usb2="00000000" w:usb3="00000000" w:csb0="0000009F" w:csb1="00000000"/>
  </w:font>
  <w:font w:name="方正仿宋_GBK">
    <w:altName w:val="宋体"/>
    <w:panose1 w:val="03000509000000000000"/>
    <w:charset w:val="86"/>
    <w:family w:val="script"/>
    <w:pitch w:val="default"/>
    <w:sig w:usb0="00000000" w:usb1="0000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righ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7</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tabs>
                        <w:tab w:val="center" w:pos="4153"/>
                        <w:tab w:val="right" w:pos="8306"/>
                      </w:tabs>
                      <w:snapToGrid w:val="0"/>
                      <w:jc w:val="righ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7</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8</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tabs>
                        <w:tab w:val="center" w:pos="4153"/>
                        <w:tab w:val="right" w:pos="8306"/>
                      </w:tabs>
                      <w:snapToGrid w:val="0"/>
                      <w:jc w:val="lef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8</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Fonts w:ascii="方正仿宋_GBK" w:eastAsia="方正仿宋_GBK"/>
        <w:sz w:val="28"/>
        <w:szCs w:val="28"/>
      </w:rPr>
      <w:t>1</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righ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7</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tabs>
                        <w:tab w:val="center" w:pos="4153"/>
                        <w:tab w:val="right" w:pos="8306"/>
                      </w:tabs>
                      <w:snapToGrid w:val="0"/>
                      <w:jc w:val="righ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7</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pPr>
    <w:r>
      <w:rPr>
        <w:sz w:val="21"/>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8</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tabs>
                        <w:tab w:val="center" w:pos="4153"/>
                        <w:tab w:val="right" w:pos="8306"/>
                      </w:tabs>
                      <w:snapToGrid w:val="0"/>
                      <w:jc w:val="lef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8</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11"/>
  <w:drawingGridVerticalSpacing w:val="2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67"/>
    <w:rsid w:val="00021915"/>
    <w:rsid w:val="000B410A"/>
    <w:rsid w:val="000B4246"/>
    <w:rsid w:val="000E0354"/>
    <w:rsid w:val="00107D2A"/>
    <w:rsid w:val="00107FAD"/>
    <w:rsid w:val="00171042"/>
    <w:rsid w:val="0019666D"/>
    <w:rsid w:val="001B3B7D"/>
    <w:rsid w:val="001E4BC3"/>
    <w:rsid w:val="00220B7E"/>
    <w:rsid w:val="00232805"/>
    <w:rsid w:val="00265FBA"/>
    <w:rsid w:val="0026601F"/>
    <w:rsid w:val="002E4651"/>
    <w:rsid w:val="00300D96"/>
    <w:rsid w:val="00392C78"/>
    <w:rsid w:val="003A7920"/>
    <w:rsid w:val="003B75F6"/>
    <w:rsid w:val="003E3481"/>
    <w:rsid w:val="004459A8"/>
    <w:rsid w:val="00451F98"/>
    <w:rsid w:val="00483FEC"/>
    <w:rsid w:val="00490DBD"/>
    <w:rsid w:val="004A21EF"/>
    <w:rsid w:val="004B1CE2"/>
    <w:rsid w:val="004F584E"/>
    <w:rsid w:val="00591367"/>
    <w:rsid w:val="005A4611"/>
    <w:rsid w:val="005E1D40"/>
    <w:rsid w:val="00623B1E"/>
    <w:rsid w:val="00642263"/>
    <w:rsid w:val="006A626D"/>
    <w:rsid w:val="006C2584"/>
    <w:rsid w:val="006C3F24"/>
    <w:rsid w:val="00706308"/>
    <w:rsid w:val="00725D71"/>
    <w:rsid w:val="00734251"/>
    <w:rsid w:val="00795320"/>
    <w:rsid w:val="007C3C93"/>
    <w:rsid w:val="008106E7"/>
    <w:rsid w:val="00860916"/>
    <w:rsid w:val="00860EFA"/>
    <w:rsid w:val="00876F7E"/>
    <w:rsid w:val="008A7EAF"/>
    <w:rsid w:val="008B3E3F"/>
    <w:rsid w:val="008C38C0"/>
    <w:rsid w:val="008E1F33"/>
    <w:rsid w:val="00903048"/>
    <w:rsid w:val="00907E36"/>
    <w:rsid w:val="00927361"/>
    <w:rsid w:val="00941DFD"/>
    <w:rsid w:val="00943CC1"/>
    <w:rsid w:val="009A5FE9"/>
    <w:rsid w:val="009D2CB3"/>
    <w:rsid w:val="00A07C70"/>
    <w:rsid w:val="00A81ADA"/>
    <w:rsid w:val="00A95811"/>
    <w:rsid w:val="00AB6FE6"/>
    <w:rsid w:val="00AC457D"/>
    <w:rsid w:val="00AD230E"/>
    <w:rsid w:val="00B0779B"/>
    <w:rsid w:val="00B76C0B"/>
    <w:rsid w:val="00B93CEE"/>
    <w:rsid w:val="00BB5FCC"/>
    <w:rsid w:val="00C542EC"/>
    <w:rsid w:val="00C66E4E"/>
    <w:rsid w:val="00C94583"/>
    <w:rsid w:val="00CD2546"/>
    <w:rsid w:val="00D547A3"/>
    <w:rsid w:val="00D875FD"/>
    <w:rsid w:val="00E11D7D"/>
    <w:rsid w:val="00E37E17"/>
    <w:rsid w:val="00E661BD"/>
    <w:rsid w:val="00E724C5"/>
    <w:rsid w:val="00ED642C"/>
    <w:rsid w:val="00F03D92"/>
    <w:rsid w:val="00F11EE4"/>
    <w:rsid w:val="00F213E1"/>
    <w:rsid w:val="00F45CAC"/>
    <w:rsid w:val="00FA1DFD"/>
    <w:rsid w:val="00FB676B"/>
    <w:rsid w:val="00FC700E"/>
    <w:rsid w:val="00FE371D"/>
    <w:rsid w:val="00FF1831"/>
    <w:rsid w:val="04827420"/>
    <w:rsid w:val="084F4F9C"/>
    <w:rsid w:val="1162062D"/>
    <w:rsid w:val="14A50C25"/>
    <w:rsid w:val="14B52884"/>
    <w:rsid w:val="159B5FE3"/>
    <w:rsid w:val="1D5A718D"/>
    <w:rsid w:val="1FA9242E"/>
    <w:rsid w:val="26160A35"/>
    <w:rsid w:val="279B0C15"/>
    <w:rsid w:val="27A86DD9"/>
    <w:rsid w:val="281363EB"/>
    <w:rsid w:val="282D084B"/>
    <w:rsid w:val="2BAF099B"/>
    <w:rsid w:val="31477CCB"/>
    <w:rsid w:val="339D2772"/>
    <w:rsid w:val="35106713"/>
    <w:rsid w:val="35714182"/>
    <w:rsid w:val="36010282"/>
    <w:rsid w:val="3A621561"/>
    <w:rsid w:val="3CED118E"/>
    <w:rsid w:val="3D2F075F"/>
    <w:rsid w:val="4BC01467"/>
    <w:rsid w:val="4D905FC6"/>
    <w:rsid w:val="5EB73FCE"/>
    <w:rsid w:val="61067846"/>
    <w:rsid w:val="61985DE5"/>
    <w:rsid w:val="68286203"/>
    <w:rsid w:val="733C78CB"/>
    <w:rsid w:val="74802C44"/>
    <w:rsid w:val="76D23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Balloon Text"/>
    <w:basedOn w:val="1"/>
    <w:link w:val="16"/>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3">
    <w:name w:val="页脚 Char1"/>
    <w:link w:val="6"/>
    <w:qFormat/>
    <w:uiPriority w:val="99"/>
    <w:rPr>
      <w:rFonts w:ascii="Times New Roman" w:hAnsi="Times New Roman" w:eastAsia="宋体" w:cs="Times New Roman"/>
      <w:sz w:val="18"/>
      <w:szCs w:val="18"/>
    </w:rPr>
  </w:style>
  <w:style w:type="character" w:customStyle="1" w:styleId="14">
    <w:name w:val="页脚 Char"/>
    <w:basedOn w:val="10"/>
    <w:qFormat/>
    <w:uiPriority w:val="99"/>
    <w:rPr>
      <w:sz w:val="18"/>
      <w:szCs w:val="18"/>
    </w:rPr>
  </w:style>
  <w:style w:type="paragraph" w:customStyle="1" w:styleId="1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批注框文本 Char"/>
    <w:basedOn w:val="10"/>
    <w:link w:val="5"/>
    <w:semiHidden/>
    <w:qFormat/>
    <w:uiPriority w:val="99"/>
    <w:rPr>
      <w:sz w:val="18"/>
      <w:szCs w:val="18"/>
    </w:rPr>
  </w:style>
  <w:style w:type="character" w:customStyle="1" w:styleId="17">
    <w:name w:val="页眉 Char"/>
    <w:basedOn w:val="10"/>
    <w:link w:val="7"/>
    <w:qFormat/>
    <w:uiPriority w:val="99"/>
    <w:rPr>
      <w:sz w:val="18"/>
      <w:szCs w:val="18"/>
    </w:rPr>
  </w:style>
  <w:style w:type="paragraph" w:customStyle="1" w:styleId="18">
    <w:name w:val="线型"/>
    <w:basedOn w:val="1"/>
    <w:qFormat/>
    <w:uiPriority w:val="0"/>
    <w:pPr>
      <w:autoSpaceDE w:val="0"/>
      <w:autoSpaceDN w:val="0"/>
      <w:adjustRightInd w:val="0"/>
      <w:ind w:right="357"/>
      <w:jc w:val="center"/>
    </w:pPr>
    <w:rPr>
      <w:rFonts w:ascii="Times New Roman" w:hAnsi="Times New Roman" w:eastAsia="方正仿宋_GBK" w:cs="Times New Roman"/>
      <w:snapToGrid w:val="0"/>
      <w:kern w:val="0"/>
      <w:szCs w:val="20"/>
    </w:rPr>
  </w:style>
  <w:style w:type="paragraph" w:customStyle="1" w:styleId="19">
    <w:name w:val="List Paragraph"/>
    <w:basedOn w:val="1"/>
    <w:qFormat/>
    <w:uiPriority w:val="34"/>
    <w:pPr>
      <w:ind w:firstLine="420" w:firstLineChars="200"/>
    </w:pPr>
  </w:style>
  <w:style w:type="character" w:customStyle="1" w:styleId="20">
    <w:name w:val="nrbt1"/>
    <w:basedOn w:val="10"/>
    <w:qFormat/>
    <w:uiPriority w:val="0"/>
    <w:rPr>
      <w:rFonts w:hint="default" w:ascii="方正小标宋简体" w:hAnsi="方正小标宋简体"/>
      <w:color w:val="244FA2"/>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C99D6-1B7E-48B0-8D0B-D255ADE335C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599</Words>
  <Characters>3417</Characters>
  <Lines>28</Lines>
  <Paragraphs>8</Paragraphs>
  <TotalTime>0</TotalTime>
  <ScaleCrop>false</ScaleCrop>
  <LinksUpToDate>false</LinksUpToDate>
  <CharactersWithSpaces>4008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2018-06-21T02:06:00Z</dcterms:created>
  <dc:creator>zxf</dc:creator>
  <cp:lastModifiedBy>Administrator</cp:lastModifiedBy>
  <cp:lastPrinted>2020-03-04T01:45:00Z</cp:lastPrinted>
  <dcterms:modified xsi:type="dcterms:W3CDTF">2020-10-26T07:14:07Z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